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137" w:tblpY="3540"/>
        <w:tblW w:w="9922" w:type="dxa"/>
        <w:tblLook w:val="04A0" w:firstRow="1" w:lastRow="0" w:firstColumn="1" w:lastColumn="0" w:noHBand="0" w:noVBand="1"/>
      </w:tblPr>
      <w:tblGrid>
        <w:gridCol w:w="1418"/>
        <w:gridCol w:w="2835"/>
        <w:gridCol w:w="2551"/>
        <w:gridCol w:w="3118"/>
      </w:tblGrid>
      <w:tr w:rsidR="00B36C7D" w:rsidRPr="00C7445F" w14:paraId="629737F9" w14:textId="77777777" w:rsidTr="008E0035">
        <w:trPr>
          <w:trHeight w:val="1417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D05DB2" w14:textId="77777777" w:rsidR="00A0659D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Құжат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2022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5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қаңтардан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21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ақпанға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дейін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A5FFAE4" w14:textId="4F80701C" w:rsidR="00A0659D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комиссиясының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тәртібі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897FDA3" w14:textId="418304E7" w:rsidR="00D16E55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дүйсенбі-жұма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күндері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9.00-ден 18.00-ге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дейін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сенбі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9.00-ден 13.00-ге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дейін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3334FA70" w14:textId="77777777" w:rsidR="00C7445F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Түскі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үзіліс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12.00-13.00-ге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дейін</w:t>
            </w:r>
            <w:proofErr w:type="spellEnd"/>
          </w:p>
          <w:p w14:paraId="32829DC7" w14:textId="77777777" w:rsidR="00A0659D" w:rsidRPr="008E0035" w:rsidRDefault="00A0659D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(7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қаңтар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0642AD97" w14:textId="77777777" w:rsidR="008E0035" w:rsidRPr="008E0035" w:rsidRDefault="008E0035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BD97F9" w14:textId="77777777" w:rsidR="008E0035" w:rsidRPr="008E0035" w:rsidRDefault="008E0035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E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Комплекстік тесттер 2022 жылғы 14-15 сәуір күндері өтеді</w:t>
            </w:r>
          </w:p>
          <w:p w14:paraId="22599AE0" w14:textId="4C59451F" w:rsidR="008E0035" w:rsidRPr="00C7445F" w:rsidRDefault="008E0035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FD15E7" w:rsidRPr="00FD15E7" w14:paraId="0FCBC06D" w14:textId="77777777" w:rsidTr="00EE671F">
        <w:trPr>
          <w:trHeight w:val="5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8ED" w14:textId="77777777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Өту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C467" w14:textId="77777777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Тестілеу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0E7" w14:textId="77777777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Тесттің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B36" w14:textId="77777777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Өркен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грантын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FD15E7" w:rsidRPr="00FD15E7" w14:paraId="092BEF59" w14:textId="77777777" w:rsidTr="00EE671F">
        <w:trPr>
          <w:trHeight w:val="2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BA34" w14:textId="77777777" w:rsidR="008E0035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A1C5DB" w14:textId="13EBD255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445B4" w14:textId="77777777" w:rsidR="00B36C7D" w:rsidRPr="008E0035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Жаратылыстану-математикалық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бағыттағы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пәндерді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игеру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</w:t>
            </w:r>
            <w:r w:rsidR="00B36C7D" w:rsidRPr="008E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5989435E" w14:textId="61E912D4" w:rsidR="00B36C7D" w:rsidRPr="008E0035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Сандық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</w:p>
          <w:p w14:paraId="57301522" w14:textId="7FE1BBC4" w:rsidR="00C7445F" w:rsidRPr="00C7445F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AA7E" w14:textId="77777777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Тестілеу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www.nis.edu.kz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сайтында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кешенді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тестілеудің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күнінен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күнтізбелік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өткеннен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жарияланады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48D3" w14:textId="4547741A" w:rsidR="00D16E55" w:rsidRPr="008E0035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Конкурстың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соңғы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Өркен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грантын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C7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комиссиямен қабылданады. </w:t>
            </w:r>
          </w:p>
          <w:p w14:paraId="3D448841" w14:textId="0B6A0025" w:rsidR="00C7445F" w:rsidRPr="00C7445F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5E7" w:rsidRPr="00FD15E7" w14:paraId="4E33464B" w14:textId="77777777" w:rsidTr="00EE671F">
        <w:trPr>
          <w:trHeight w:val="2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6142" w14:textId="77777777" w:rsidR="008E0035" w:rsidRPr="00EB0403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89D29D" w14:textId="7AE056F8" w:rsidR="00C7445F" w:rsidRPr="00EB0403" w:rsidRDefault="00C7445F" w:rsidP="008E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1D476" w14:textId="77777777" w:rsidR="00C7445F" w:rsidRPr="00EB0403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тест:</w:t>
            </w:r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-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-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-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EB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7D6C" w14:textId="77777777" w:rsidR="00C7445F" w:rsidRPr="00C7445F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67CF" w14:textId="77777777" w:rsidR="00C7445F" w:rsidRPr="00C7445F" w:rsidRDefault="00C7445F" w:rsidP="008E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26097BE" w14:textId="77777777" w:rsidR="0072153E" w:rsidRPr="00A22BA9" w:rsidRDefault="0072153E" w:rsidP="003C5DB6">
      <w:pPr>
        <w:shd w:val="clear" w:color="auto" w:fill="FFFFFF"/>
        <w:spacing w:before="300" w:after="15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Құрметті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үміткерлер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ата-аналар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!</w:t>
      </w:r>
    </w:p>
    <w:p w14:paraId="7EAA4DDA" w14:textId="77777777" w:rsidR="0072153E" w:rsidRPr="00A22BA9" w:rsidRDefault="00DB62B7" w:rsidP="003C5DB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C9ED8D5">
          <v:rect id="_x0000_i1025" style="width:0;height:.75pt" o:hralign="center" o:hrstd="t" o:hrnoshade="t" o:hr="t" fillcolor="#e6e6e8" stroked="f"/>
        </w:pict>
      </w:r>
    </w:p>
    <w:p w14:paraId="6679B1E2" w14:textId="5D2EEB08" w:rsidR="0072153E" w:rsidRDefault="0072153E" w:rsidP="003C5DB6">
      <w:pPr>
        <w:shd w:val="clear" w:color="auto" w:fill="FFFFFF"/>
        <w:spacing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«Назарбаев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мектептері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»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дербес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202</w:t>
      </w:r>
      <w:r w:rsid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-202</w:t>
      </w:r>
      <w:r w:rsid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жылында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Назарбаев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мектептерінің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 </w:t>
      </w:r>
      <w:r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7-сыныптарында </w:t>
      </w:r>
      <w:proofErr w:type="spellStart"/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</w:t>
      </w:r>
      <w:r w:rsidR="00AC4C5C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</w:t>
      </w:r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л</w:t>
      </w:r>
      <w:r w:rsidR="00AC4C5C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</w:t>
      </w:r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</w:t>
      </w:r>
      <w:proofErr w:type="spellEnd"/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алу</w:t>
      </w:r>
      <w:proofErr w:type="spellEnd"/>
      <w:r w:rsidR="00A22BA9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AC4C5C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="00AC4C5C" w:rsidRPr="00AC4C5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r w:rsidR="00AC4C5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үміткерлерге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Қазақстан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Республикасы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Тұңғыш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Президенті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–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Елбасының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«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Өркен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»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грантын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тағайындау</w:t>
      </w:r>
      <w:proofErr w:type="spellEnd"/>
      <w:r w:rsidR="00AC4C5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ға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конкурс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жариялайды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 </w:t>
      </w:r>
    </w:p>
    <w:p w14:paraId="48B11B95" w14:textId="4F427B42" w:rsidR="00C7445F" w:rsidRDefault="00C7445F" w:rsidP="00A22BA9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4F6A6F49" w14:textId="524D7A9B" w:rsidR="00D16E55" w:rsidRPr="00B55620" w:rsidRDefault="003C5DB6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Зияткерлік мектепке келу күні мен уақытын брондау</w:t>
      </w:r>
    </w:p>
    <w:p w14:paraId="7118791A" w14:textId="2BB471A5" w:rsidR="0072153E" w:rsidRPr="00A22BA9" w:rsidRDefault="003C5DB6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С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анитарлық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талаптарды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сақтау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қауіпсіздікті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қамтамасыз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ету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мақсатында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әрбір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қабылдау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комиссиясына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келушілер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ағымын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реттеу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онлайн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брондау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қызметі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жүзеге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асырылады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Бұл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қызмет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Сізге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құжаттарды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тапсыру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мектепке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күні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уақытын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алдын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ала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белгілеуге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мүмкіндік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береді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52EAD5DA" w14:textId="39FD1F53" w:rsidR="0072153E" w:rsidRPr="00A22BA9" w:rsidRDefault="0072153E" w:rsidP="00D16E55">
      <w:pPr>
        <w:shd w:val="clear" w:color="auto" w:fill="FFFFFF"/>
        <w:spacing w:after="0" w:line="285" w:lineRule="atLeast"/>
        <w:ind w:left="-567"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161AEC55" w14:textId="3AB2191D" w:rsidR="0072153E" w:rsidRPr="00B55620" w:rsidRDefault="0072153E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Онлайн </w:t>
      </w:r>
      <w:proofErr w:type="spellStart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брондау</w:t>
      </w:r>
      <w:proofErr w:type="spellEnd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үшін</w:t>
      </w:r>
      <w:proofErr w:type="spellEnd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келесі</w:t>
      </w:r>
      <w:proofErr w:type="spellEnd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әрекеттерді</w:t>
      </w:r>
      <w:proofErr w:type="spellEnd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орындаңыз</w:t>
      </w:r>
      <w:proofErr w:type="spellEnd"/>
      <w:r w:rsidRPr="00B556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14:paraId="21E92E15" w14:textId="6C38550C" w:rsidR="0072153E" w:rsidRPr="00A22BA9" w:rsidRDefault="0072153E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1.</w:t>
      </w:r>
      <w:r w:rsidR="00D16E55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веб-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сайтын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ашу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(веб-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сайттардың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тізімі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төменде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көрсетілген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);</w:t>
      </w:r>
    </w:p>
    <w:p w14:paraId="09998DC2" w14:textId="24BCAF1C" w:rsidR="0072153E" w:rsidRPr="00A22BA9" w:rsidRDefault="0072153E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2.</w:t>
      </w:r>
      <w:r w:rsidR="00D16E55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«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Үміткерлерге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» / «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Конкурстық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іріктеу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»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бөліміне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кіру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62E012CE" w14:textId="69DBC2E2" w:rsidR="0072153E" w:rsidRPr="00A22BA9" w:rsidRDefault="0072153E" w:rsidP="003C5DB6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3.</w:t>
      </w:r>
      <w:r w:rsidR="00D16E55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«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Қабылдау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комиссиясына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арнайы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кезекті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брондау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»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қосымшасын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ашу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493E660A" w14:textId="46B96703" w:rsidR="0072153E" w:rsidRPr="00A22BA9" w:rsidRDefault="0072153E" w:rsidP="003C5DB6">
      <w:pPr>
        <w:shd w:val="clear" w:color="auto" w:fill="FFFFFF"/>
        <w:spacing w:after="0" w:line="285" w:lineRule="atLeast"/>
        <w:ind w:firstLine="567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4.</w:t>
      </w:r>
      <w:r w:rsidR="00D16E55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Ашылған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терезе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арқылы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күнтізбеде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тапсыру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күні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уақытын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таңдау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79DD7B79" w14:textId="22588BEF" w:rsidR="0072153E" w:rsidRPr="00A22BA9" w:rsidRDefault="0072153E" w:rsidP="0072153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40D6DC19" w14:textId="6EE02C18" w:rsidR="0072153E" w:rsidRPr="00A22BA9" w:rsidRDefault="0072153E" w:rsidP="0072153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noProof/>
          <w:color w:val="3A3E41"/>
          <w:sz w:val="28"/>
          <w:szCs w:val="28"/>
          <w:lang w:eastAsia="ru-RU"/>
        </w:rPr>
        <w:drawing>
          <wp:inline distT="0" distB="0" distL="0" distR="0" wp14:anchorId="131A3DCC" wp14:editId="35EA0C21">
            <wp:extent cx="5940425" cy="5502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90C3" w14:textId="7603E6AB" w:rsidR="0072153E" w:rsidRPr="00A22BA9" w:rsidRDefault="0072153E" w:rsidP="0072153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5.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Өзіңіздің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байланыс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деректеріңізді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көрсету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15AC4EFA" w14:textId="06AD755F" w:rsidR="0072153E" w:rsidRPr="00A22BA9" w:rsidRDefault="0072153E" w:rsidP="0072153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6.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Брондауды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растау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0E5E80E6" w14:textId="7409BF8F" w:rsidR="0072153E" w:rsidRPr="00A22BA9" w:rsidRDefault="0072153E" w:rsidP="0072153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noProof/>
          <w:color w:val="3A3E41"/>
          <w:sz w:val="28"/>
          <w:szCs w:val="28"/>
          <w:lang w:eastAsia="ru-RU"/>
        </w:rPr>
        <w:drawing>
          <wp:inline distT="0" distB="0" distL="0" distR="0" wp14:anchorId="70C183DD" wp14:editId="27FB7023">
            <wp:extent cx="5940425" cy="2545715"/>
            <wp:effectExtent l="0" t="0" r="3175" b="698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  </w:t>
      </w:r>
    </w:p>
    <w:p w14:paraId="09A6B3AD" w14:textId="106BC7CD" w:rsidR="0072153E" w:rsidRPr="00A22BA9" w:rsidRDefault="0072153E" w:rsidP="00F25B5E">
      <w:pPr>
        <w:shd w:val="clear" w:color="auto" w:fill="FFFFFF"/>
        <w:spacing w:after="15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lastRenderedPageBreak/>
        <w:t xml:space="preserve">7.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Барлық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бөлімдер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толтырылып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брон</w:t>
      </w:r>
      <w:proofErr w:type="spellEnd"/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ь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жасалғаннан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кейін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Сіз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көрсеткен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электрондық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поштаға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брондаудың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расталғаны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туралы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хабарлама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келеді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 </w:t>
      </w:r>
    </w:p>
    <w:p w14:paraId="5B479EB5" w14:textId="3982C23F" w:rsidR="0072153E" w:rsidRPr="00A22BA9" w:rsidRDefault="0072153E" w:rsidP="00D614CE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noProof/>
          <w:color w:val="3A3E41"/>
          <w:sz w:val="28"/>
          <w:szCs w:val="28"/>
          <w:lang w:eastAsia="ru-RU"/>
        </w:rPr>
        <w:drawing>
          <wp:inline distT="0" distB="0" distL="0" distR="0" wp14:anchorId="4AEC9D6F" wp14:editId="54EA8346">
            <wp:extent cx="6209617" cy="3124200"/>
            <wp:effectExtent l="0" t="0" r="127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76" cy="31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A29D" w14:textId="6BA507F9" w:rsidR="0072153E" w:rsidRPr="00A22BA9" w:rsidRDefault="0072153E" w:rsidP="00F25B5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мектепке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келген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жағдайда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сақталатын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санитарлық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талаптар</w:t>
      </w:r>
      <w:proofErr w:type="spellEnd"/>
    </w:p>
    <w:p w14:paraId="6B6D50E7" w14:textId="5D23154E" w:rsidR="0072153E" w:rsidRPr="00A22BA9" w:rsidRDefault="0072153E" w:rsidP="00F25B5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1.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заңды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өкіл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(1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адам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)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ғимаратына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тіркеу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кезінде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белгіленген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уақытта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ғана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(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қатаң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түрде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)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кіргізіледі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кезінде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бетперденің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болуы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міндетті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</w:p>
    <w:p w14:paraId="5BC58F06" w14:textId="298A61D0" w:rsidR="0072153E" w:rsidRPr="00A22BA9" w:rsidRDefault="0072153E" w:rsidP="00F25B5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2.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территориясында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көрсеткіш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белгілерімен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жүріп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әлеуметтік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қашықтықты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сақтау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қажет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450CC29B" w14:textId="195651EC" w:rsidR="0072153E" w:rsidRPr="00A22BA9" w:rsidRDefault="0072153E" w:rsidP="00F25B5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3.</w:t>
      </w:r>
      <w:r w:rsidR="00F25B5E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территориясына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заңды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өкілмен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ілесіп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басқа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тұлғалар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жіберілмейді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  </w:t>
      </w:r>
    </w:p>
    <w:p w14:paraId="15927D97" w14:textId="496E8E8B" w:rsidR="0072153E" w:rsidRDefault="0072153E" w:rsidP="00F25B5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Халықтың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қауіпсіздігін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қамтамасыз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ету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індеттің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жұғу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қаупін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азайту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белгіленген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санитарлық-профилактикалық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ережелерді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ұстану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сондай-ақ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короновирустық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инфекция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ЖРВИ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белгілері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байқалған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жағдайда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келуді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кейінге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калдыруды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сұраймыз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1268CCE0" w14:textId="4C572144" w:rsidR="0072153E" w:rsidRDefault="0072153E" w:rsidP="0072153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Құжаттарды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қабылдау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r w:rsidR="00DB62B7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осы </w:t>
      </w:r>
      <w:proofErr w:type="spellStart"/>
      <w:r w:rsidR="00DB62B7"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мекен</w:t>
      </w:r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-жай</w:t>
      </w:r>
      <w:r w:rsidR="00DE7422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ында</w:t>
      </w:r>
      <w:proofErr w:type="spellEnd"/>
      <w:r w:rsidR="00DE7422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жүргізіледі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:</w:t>
      </w:r>
    </w:p>
    <w:p w14:paraId="77877765" w14:textId="77777777" w:rsidR="00526BBF" w:rsidRPr="00A22BA9" w:rsidRDefault="00526BBF" w:rsidP="0072153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3543"/>
        <w:gridCol w:w="2127"/>
        <w:gridCol w:w="2126"/>
      </w:tblGrid>
      <w:tr w:rsidR="0072153E" w:rsidRPr="005F7508" w14:paraId="2429D901" w14:textId="77777777" w:rsidTr="00930C8A">
        <w:trPr>
          <w:trHeight w:val="851"/>
        </w:trPr>
        <w:tc>
          <w:tcPr>
            <w:tcW w:w="425" w:type="dxa"/>
            <w:shd w:val="clear" w:color="auto" w:fill="auto"/>
            <w:vAlign w:val="center"/>
            <w:hideMark/>
          </w:tcPr>
          <w:p w14:paraId="59887588" w14:textId="77777777" w:rsidR="0072153E" w:rsidRPr="005F7508" w:rsidRDefault="0072153E" w:rsidP="00BD60B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311B92C" w14:textId="77777777" w:rsidR="0072153E" w:rsidRPr="005F7508" w:rsidRDefault="0072153E" w:rsidP="00BD60B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Назарбаев </w:t>
            </w:r>
            <w:proofErr w:type="spellStart"/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мектебі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F9B3DD" w14:textId="77777777" w:rsidR="0072153E" w:rsidRPr="005F7508" w:rsidRDefault="0072153E" w:rsidP="00BD60B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Мекен-жайы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75E7D2" w14:textId="77777777" w:rsidR="0072153E" w:rsidRPr="005F7508" w:rsidRDefault="0072153E" w:rsidP="00BD60B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4B4885" w14:textId="77777777" w:rsidR="0072153E" w:rsidRPr="005F7508" w:rsidRDefault="0072153E" w:rsidP="00BD60B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Веб-сайт</w:t>
            </w:r>
          </w:p>
        </w:tc>
      </w:tr>
      <w:tr w:rsidR="00930C8A" w:rsidRPr="005F7508" w14:paraId="021A752E" w14:textId="77777777" w:rsidTr="00930C8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6EDE6956" w14:textId="563152C6" w:rsidR="00930C8A" w:rsidRPr="005F7508" w:rsidRDefault="00930C8A" w:rsidP="00930C8A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hideMark/>
          </w:tcPr>
          <w:p w14:paraId="657BF32A" w14:textId="77777777" w:rsidR="00930C8A" w:rsidRPr="005F7508" w:rsidRDefault="00930C8A" w:rsidP="00930C8A">
            <w:pPr>
              <w:spacing w:after="0" w:line="285" w:lineRule="atLeast"/>
              <w:ind w:lef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Қостанай</w:t>
            </w:r>
            <w:proofErr w:type="spellEnd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</w:t>
            </w:r>
          </w:p>
        </w:tc>
        <w:tc>
          <w:tcPr>
            <w:tcW w:w="3543" w:type="dxa"/>
            <w:shd w:val="clear" w:color="auto" w:fill="auto"/>
            <w:hideMark/>
          </w:tcPr>
          <w:p w14:paraId="4C8AD831" w14:textId="77777777" w:rsidR="00930C8A" w:rsidRDefault="00930C8A" w:rsidP="00930C8A">
            <w:pPr>
              <w:spacing w:after="0" w:line="285" w:lineRule="atLeast"/>
              <w:ind w:left="13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Назарбаев </w:t>
            </w:r>
          </w:p>
          <w:p w14:paraId="5F2C73E3" w14:textId="23960000" w:rsidR="00930C8A" w:rsidRPr="005F7508" w:rsidRDefault="00930C8A" w:rsidP="00930C8A">
            <w:pPr>
              <w:spacing w:after="0" w:line="285" w:lineRule="atLeast"/>
              <w:ind w:left="13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даңғылы</w:t>
            </w:r>
            <w:proofErr w:type="spellEnd"/>
            <w:r w:rsidRPr="005F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66BF4E" w14:textId="093AEC97" w:rsidR="00930C8A" w:rsidRPr="005F7508" w:rsidRDefault="00930C8A" w:rsidP="00930C8A">
            <w:pPr>
              <w:spacing w:after="0" w:line="28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8 (7142) 39-06-70</w:t>
            </w:r>
          </w:p>
        </w:tc>
        <w:tc>
          <w:tcPr>
            <w:tcW w:w="2126" w:type="dxa"/>
            <w:shd w:val="clear" w:color="auto" w:fill="auto"/>
          </w:tcPr>
          <w:p w14:paraId="4BC5E622" w14:textId="349317C0" w:rsidR="00930C8A" w:rsidRPr="005F7508" w:rsidRDefault="00DB62B7" w:rsidP="00930C8A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30C8A" w:rsidRPr="00F8162F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u w:val="single"/>
                  <w:lang w:eastAsia="ru-RU"/>
                </w:rPr>
                <w:t>kst.nis.edu.kz</w:t>
              </w:r>
            </w:hyperlink>
          </w:p>
        </w:tc>
      </w:tr>
    </w:tbl>
    <w:p w14:paraId="6F446319" w14:textId="60A0A114" w:rsidR="00B34EB8" w:rsidRDefault="00B34EB8" w:rsidP="0072153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0D5076A0" w14:textId="77777777" w:rsidR="00B34EB8" w:rsidRDefault="00B34EB8">
      <w:pPr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br w:type="page"/>
      </w:r>
    </w:p>
    <w:p w14:paraId="7FD67056" w14:textId="77777777" w:rsidR="0072153E" w:rsidRPr="00A22BA9" w:rsidRDefault="0072153E" w:rsidP="0072153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2D9AA653" w14:textId="77777777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Үміткерлер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конкурстық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іріктеуге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қатысу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үшін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қабылдау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комиссиясына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келесі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құжаттарды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тапсырады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:</w:t>
      </w:r>
    </w:p>
    <w:p w14:paraId="20EB9BE4" w14:textId="78916675" w:rsidR="0072153E" w:rsidRPr="00A22BA9" w:rsidRDefault="0072153E" w:rsidP="0072153E">
      <w:pPr>
        <w:shd w:val="clear" w:color="auto" w:fill="FFFFFF"/>
        <w:tabs>
          <w:tab w:val="left" w:pos="709"/>
          <w:tab w:val="left" w:pos="993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1)</w:t>
      </w:r>
      <w:r w:rsidR="0008152F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Конкурсқа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қатысу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үшін</w:t>
      </w:r>
      <w:proofErr w:type="spellEnd"/>
      <w:r w:rsidR="00EE1303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EE1303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өтініш</w:t>
      </w:r>
      <w:proofErr w:type="spellEnd"/>
      <w:r w:rsidR="00EE1303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(</w:t>
      </w:r>
      <w:proofErr w:type="spellStart"/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begin"/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instrText xml:space="preserve"> HYPERLINK "https://www.nis.edu.kz/site/nis/repository/file/%200%2000000000/CPI/%D3%A8%D1%82%D1%96%D0%BD%D1%96%D1%88.docx" </w:instrText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separate"/>
      </w:r>
      <w:r w:rsidRPr="00EE1303">
        <w:rPr>
          <w:rFonts w:ascii="Times New Roman" w:eastAsia="Times New Roman" w:hAnsi="Times New Roman" w:cs="Times New Roman"/>
          <w:b/>
          <w:bCs/>
          <w:color w:val="2A682C"/>
          <w:sz w:val="28"/>
          <w:szCs w:val="28"/>
          <w:u w:val="single"/>
          <w:lang w:eastAsia="ru-RU"/>
        </w:rPr>
        <w:t>жуктеу</w:t>
      </w:r>
      <w:proofErr w:type="spellEnd"/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end"/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)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беру;</w:t>
      </w:r>
    </w:p>
    <w:p w14:paraId="09C83639" w14:textId="17EC8644" w:rsidR="0072153E" w:rsidRPr="00A22BA9" w:rsidRDefault="0072153E" w:rsidP="0072153E">
      <w:pPr>
        <w:shd w:val="clear" w:color="auto" w:fill="FFFFFF"/>
        <w:tabs>
          <w:tab w:val="left" w:pos="709"/>
          <w:tab w:val="left" w:pos="993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2)</w:t>
      </w:r>
      <w:r w:rsidR="0008152F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EE1303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Сауалнама</w:t>
      </w:r>
      <w:proofErr w:type="spellEnd"/>
      <w:r w:rsid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val="kk-KZ" w:eastAsia="ru-RU"/>
        </w:rPr>
        <w:t xml:space="preserve"> </w:t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(</w:t>
      </w:r>
      <w:proofErr w:type="spellStart"/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begin"/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instrText xml:space="preserve"> HYPERLINK "https://www.nis.edu.kz/site/nis/repository/file/%200%2000000000/CPI/%D0%90%D0%BD%D0%BA%D0%B5%D1%82%D0%B0.docx" </w:instrText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separate"/>
      </w:r>
      <w:r w:rsidRPr="00EE1303">
        <w:rPr>
          <w:rFonts w:ascii="Times New Roman" w:eastAsia="Times New Roman" w:hAnsi="Times New Roman" w:cs="Times New Roman"/>
          <w:b/>
          <w:bCs/>
          <w:color w:val="2A682C"/>
          <w:sz w:val="28"/>
          <w:szCs w:val="28"/>
          <w:u w:val="single"/>
          <w:lang w:eastAsia="ru-RU"/>
        </w:rPr>
        <w:t>жуктеу</w:t>
      </w:r>
      <w:proofErr w:type="spellEnd"/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fldChar w:fldCharType="end"/>
      </w:r>
      <w:r w:rsidRPr="00EE1303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)</w:t>
      </w: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толтыру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60D4EB9E" w14:textId="3267AE2C" w:rsidR="0072153E" w:rsidRPr="00A22BA9" w:rsidRDefault="0072153E" w:rsidP="0072153E">
      <w:pPr>
        <w:shd w:val="clear" w:color="auto" w:fill="FFFFFF"/>
        <w:tabs>
          <w:tab w:val="left" w:pos="709"/>
          <w:tab w:val="left" w:pos="993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3)</w:t>
      </w:r>
      <w:r w:rsidR="0008152F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туу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туралы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куәлігінің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көшірмесі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ЖСН-і, бар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болған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жағдайда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жеке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бас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көшірмесі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заңды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өкілдің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ЖСН-і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көрсетілген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жеке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куәлігінің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көшірмесі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723E5640" w14:textId="4F270CFA" w:rsidR="0072153E" w:rsidRPr="00A22BA9" w:rsidRDefault="0008152F" w:rsidP="0072153E">
      <w:pPr>
        <w:shd w:val="clear" w:color="auto" w:fill="FFFFFF"/>
        <w:tabs>
          <w:tab w:val="left" w:pos="709"/>
          <w:tab w:val="left" w:pos="993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4</w:t>
      </w:r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Үміткердің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соңғы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жылындағы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үлгерімі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тәртібінің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егер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аяқтамаған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жағдайда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жалғастыратын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болса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жылының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I жарты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жылдығындағы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үлгерімі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тәртібі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туралы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табелінің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көшірмесі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Талап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етілген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құжаттар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оқитын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басшысының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қолымен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расталып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тиісті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ұйымының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мөрімен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бекітілуі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керек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 </w:t>
      </w:r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(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Ескерту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: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құжаттарды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6-сыныптың 1-ші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жартыжылдығы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аяқталғанға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дейін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тапсырсаңыз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5-сыныптың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табелі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қабылданады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, 6-сыныптың 1-ші жарты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жылдығы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аяқталған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соң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тапсырсаңыз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6-сыныптың 1-ші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жартыжылдық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табелі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қабылданады</w:t>
      </w:r>
      <w:proofErr w:type="spellEnd"/>
      <w:r w:rsidR="0072153E" w:rsidRPr="00A22BA9">
        <w:rPr>
          <w:rFonts w:ascii="Times New Roman" w:eastAsia="Times New Roman" w:hAnsi="Times New Roman" w:cs="Times New Roman"/>
          <w:i/>
          <w:iCs/>
          <w:color w:val="3A3E41"/>
          <w:sz w:val="28"/>
          <w:szCs w:val="28"/>
          <w:lang w:eastAsia="ru-RU"/>
        </w:rPr>
        <w:t>).</w:t>
      </w:r>
    </w:p>
    <w:p w14:paraId="5C7FCA49" w14:textId="77777777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деңгейі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бағдарламасының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айырмашылығы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салдарынан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Қазақстан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Республикасының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ұйымдарының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сыныптарынан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өзгеше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болатын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шетелдік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мекемелері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халықаралық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мектептердің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оқушыларынан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басқа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орта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ұйымдарының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7-9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11-сыныптарында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алатын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үміткерлердің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келесі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жылында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Зияткерлік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мектептердің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осы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сыныптарында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қайта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алуға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құқықтары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жоқ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2D80483C" w14:textId="77777777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бағдарламасы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бағалау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шкалалары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Қазақстан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Республикасының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ұйымдарының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бағдарламалары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бағалау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шкалаларынан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ерекшеленетін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шетелдік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білім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беру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ұйымдарында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немесе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халықаралық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мектептерде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оқитын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үміткерлер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оқитын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мектебінен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бағдарламаның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мазмұны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бағалау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шкалаларын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түсіндіретін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ресми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хаттар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оқу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үлгерімі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табеліне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(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бағалау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транскрипті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)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қоса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тіркеледі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2D5FE6FC" w14:textId="12E4D49F" w:rsidR="0072153E" w:rsidRPr="00A22BA9" w:rsidRDefault="0008152F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>5</w:t>
      </w:r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Үміткердің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графикалық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файл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түріндегі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1 МБ (мегабайт) кем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емес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көлемі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3х4 см.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цифрлі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фотосуреті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немесе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үміткердің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фототүсірілімі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тапсыру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кезінде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қабылдау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комиссиясында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жасалынады</w:t>
      </w:r>
      <w:proofErr w:type="spellEnd"/>
      <w:r w:rsidR="0072153E"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532D2C6F" w14:textId="33282761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Фотосурет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ақшыл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түсті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фонда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қатаң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анфаста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орындалады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бейтарап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бет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көрінісі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мен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ауызы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жабық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болуы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қажет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бет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пішіні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фотосуреттің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жалпы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көлемінің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75%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алуы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тиіс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Компьютерлік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сканерлеу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модельдеу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немесе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ксерокөшірмелеу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әдісімен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жасалынған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суреттер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қабылданбайды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Суретке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түсіру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кезінде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бас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киім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көзілдірік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рұқсат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етілмейді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Көздері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ашық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,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анық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көрінетін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және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шашымен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жабылмаған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.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Фотосуреттің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көлемі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450х600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пиксельден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кем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емес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рұқсат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ету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шамасымен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600 пиксель/дюйм (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dpi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)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төмен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емес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болуы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тиіс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p w14:paraId="530A7F13" w14:textId="77777777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Көрсетілген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барлық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құжаттар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пластикалық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тезтікпеге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салынады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i/>
          <w:iCs/>
          <w:color w:val="3A3E41"/>
          <w:sz w:val="28"/>
          <w:szCs w:val="28"/>
          <w:lang w:eastAsia="ru-RU"/>
        </w:rPr>
        <w:t>.</w:t>
      </w:r>
    </w:p>
    <w:p w14:paraId="775556AF" w14:textId="47D25B76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</w:p>
    <w:p w14:paraId="1FEB7C59" w14:textId="77777777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Құжаттар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келесі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жағдайда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қабылданбайды</w:t>
      </w:r>
      <w:proofErr w:type="spellEnd"/>
      <w:r w:rsidRPr="00A22BA9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:</w:t>
      </w:r>
    </w:p>
    <w:p w14:paraId="280E3714" w14:textId="1B41CAEE" w:rsidR="0072153E" w:rsidRPr="00A22BA9" w:rsidRDefault="0072153E" w:rsidP="0072153E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1)</w:t>
      </w:r>
      <w:r w:rsidR="0008152F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өтінішті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конкурстық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іріктеуге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қатысуға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белгіленген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мерзімінен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кешіктіріп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тапсыру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;</w:t>
      </w:r>
    </w:p>
    <w:p w14:paraId="1BCD3612" w14:textId="609071C9" w:rsidR="009848B8" w:rsidRPr="0008152F" w:rsidRDefault="0072153E" w:rsidP="0008152F">
      <w:pPr>
        <w:shd w:val="clear" w:color="auto" w:fill="FFFFFF"/>
        <w:tabs>
          <w:tab w:val="left" w:pos="709"/>
        </w:tabs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2)</w:t>
      </w:r>
      <w:r w:rsidR="0008152F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құжаттардың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бекітілген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тізім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бойынша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толық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</w:t>
      </w:r>
      <w:proofErr w:type="spellStart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болмауы</w:t>
      </w:r>
      <w:proofErr w:type="spellEnd"/>
      <w:r w:rsidRPr="00A22BA9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.</w:t>
      </w:r>
    </w:p>
    <w:sectPr w:rsidR="009848B8" w:rsidRPr="0008152F" w:rsidSect="003C5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E"/>
    <w:rsid w:val="0008152F"/>
    <w:rsid w:val="000C5466"/>
    <w:rsid w:val="00111520"/>
    <w:rsid w:val="0029729C"/>
    <w:rsid w:val="003C5DB6"/>
    <w:rsid w:val="004D134B"/>
    <w:rsid w:val="00526BBF"/>
    <w:rsid w:val="00575637"/>
    <w:rsid w:val="005B05D3"/>
    <w:rsid w:val="005F7508"/>
    <w:rsid w:val="006400DC"/>
    <w:rsid w:val="00642B8B"/>
    <w:rsid w:val="0072153E"/>
    <w:rsid w:val="008E0035"/>
    <w:rsid w:val="00930C8A"/>
    <w:rsid w:val="009848B8"/>
    <w:rsid w:val="00A0659D"/>
    <w:rsid w:val="00A22BA9"/>
    <w:rsid w:val="00AC4C5C"/>
    <w:rsid w:val="00B34EB8"/>
    <w:rsid w:val="00B36C7D"/>
    <w:rsid w:val="00B55620"/>
    <w:rsid w:val="00B937E2"/>
    <w:rsid w:val="00BD60BE"/>
    <w:rsid w:val="00C7445F"/>
    <w:rsid w:val="00D16E55"/>
    <w:rsid w:val="00D614CE"/>
    <w:rsid w:val="00DB62B7"/>
    <w:rsid w:val="00DE7422"/>
    <w:rsid w:val="00EB0403"/>
    <w:rsid w:val="00EC05AA"/>
    <w:rsid w:val="00EE1303"/>
    <w:rsid w:val="00EE671F"/>
    <w:rsid w:val="00F25B5E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8CA7D"/>
  <w15:chartTrackingRefBased/>
  <w15:docId w15:val="{26ED9E77-EFED-45DB-840D-53D352F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53E"/>
    <w:rPr>
      <w:color w:val="0000FF"/>
      <w:u w:val="single"/>
    </w:rPr>
  </w:style>
  <w:style w:type="character" w:styleId="a5">
    <w:name w:val="Strong"/>
    <w:basedOn w:val="a0"/>
    <w:uiPriority w:val="22"/>
    <w:qFormat/>
    <w:rsid w:val="0072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st.nis.ed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 Жаманкулова</dc:creator>
  <cp:keywords/>
  <dc:description/>
  <cp:lastModifiedBy>Куанышбаева  Назгуль Жумагалиевна</cp:lastModifiedBy>
  <cp:revision>26</cp:revision>
  <cp:lastPrinted>2021-12-21T10:07:00Z</cp:lastPrinted>
  <dcterms:created xsi:type="dcterms:W3CDTF">2021-10-05T08:13:00Z</dcterms:created>
  <dcterms:modified xsi:type="dcterms:W3CDTF">2021-12-22T12:48:00Z</dcterms:modified>
</cp:coreProperties>
</file>